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73194" w14:textId="77777777" w:rsidR="001B20B1" w:rsidRDefault="001B20B1" w:rsidP="001B20B1">
      <w:pPr>
        <w:pStyle w:val="NormalWeb"/>
        <w:spacing w:before="0" w:beforeAutospacing="0" w:after="150" w:afterAutospacing="0"/>
        <w:jc w:val="center"/>
        <w:rPr>
          <w:rFonts w:ascii="Arial" w:hAnsi="Arial" w:cs="Arial"/>
          <w:color w:val="000000"/>
          <w:sz w:val="21"/>
          <w:szCs w:val="21"/>
        </w:rPr>
      </w:pPr>
      <w:r>
        <w:rPr>
          <w:rStyle w:val="Strong"/>
          <w:color w:val="000000"/>
        </w:rPr>
        <w:t>Due Process Rights vs. National Security</w:t>
      </w:r>
    </w:p>
    <w:p w14:paraId="5595D3C8" w14:textId="77777777" w:rsidR="001B20B1" w:rsidRDefault="001B20B1" w:rsidP="001B20B1">
      <w:pPr>
        <w:pStyle w:val="NormalWeb"/>
        <w:spacing w:before="0" w:beforeAutospacing="0" w:after="150" w:afterAutospacing="0"/>
        <w:rPr>
          <w:rFonts w:ascii="Arial" w:hAnsi="Arial" w:cs="Arial"/>
          <w:color w:val="000000"/>
          <w:sz w:val="21"/>
          <w:szCs w:val="21"/>
        </w:rPr>
      </w:pPr>
      <w:r>
        <w:rPr>
          <w:rStyle w:val="Strong"/>
          <w:color w:val="000000"/>
        </w:rPr>
        <w:t> Airplane pilots are licensed by the Federal Aviation Administration (FAA).  The Administrator of the FAA is statutorily authorized to modify or revoke a pilot’s license if he/she determines that “safety in air commerce or air transportation and the public interest require that action.”  Following the terrorist’s attacks on September 11, 2001, the FAA adopted new rules governing the revocation of pilots’ licenses in cases involving national security.  Under the regulations, which were promulgated pursuant to section 553 of the Administrative Procedure Act (APA), the Administrator of the FAA may revoke the license of any pilot when the Administrator determines the pilot poses a threat to national security.  The revocation can then be considered by an Administrative Law Judge (ALJ) assigned to the FAA.  In that proceeding, the Administrator may present the ALJ with a sealed file containing evidence that cannot be revealed openly because of national security issues.  The pilot and his/her representative will not get to see the evidence in the sealed file.  The pilot and his/her attorney may cross-examine witnesses if presently openly by the Administrator and the pilot and his/her attorney may also present evidence on his/her behalf.</w:t>
      </w:r>
    </w:p>
    <w:p w14:paraId="6FEA7167" w14:textId="77777777" w:rsidR="001B20B1" w:rsidRDefault="001B20B1" w:rsidP="001B20B1">
      <w:pPr>
        <w:pStyle w:val="NormalWeb"/>
        <w:spacing w:before="0" w:beforeAutospacing="0" w:after="150" w:afterAutospacing="0"/>
        <w:rPr>
          <w:rFonts w:ascii="Arial" w:hAnsi="Arial" w:cs="Arial"/>
          <w:color w:val="000000"/>
          <w:sz w:val="21"/>
          <w:szCs w:val="21"/>
        </w:rPr>
      </w:pPr>
      <w:r>
        <w:rPr>
          <w:rStyle w:val="Strong"/>
          <w:color w:val="000000"/>
        </w:rPr>
        <w:t>Pursuant to these rules, the Administrator proposes to revoke the license of Mohammed Khan, a pilot for one of the major airlines which is headquartered in the U.S.  The Administrator states that he/she has determined that Khan poses a threat to national security.  In the proceeding before the ALJ, the Administrator states that here is no evidence that can be presented openly.  The Administrator gives the ALJ the government’s evidence in a sealed file pursuant to the rules.  Khan does not get to see the evidence in the sealed file.  Khan presents testimony from himself and other witnesses that he is an upstanding, patriotic U.S. citizen who served his country honorably by flying fighter jets the First Iraq War.  Khan was honorably discharged from the Air Force and presently receives Veteran’s Benefits from an injury he sustained during a combat mission.</w:t>
      </w:r>
    </w:p>
    <w:p w14:paraId="100D5CC7" w14:textId="77777777" w:rsidR="001B20B1" w:rsidRDefault="001B20B1" w:rsidP="001B20B1">
      <w:pPr>
        <w:pStyle w:val="NormalWeb"/>
        <w:spacing w:before="0" w:beforeAutospacing="0" w:after="150" w:afterAutospacing="0"/>
        <w:rPr>
          <w:rFonts w:ascii="Arial" w:hAnsi="Arial" w:cs="Arial"/>
          <w:color w:val="000000"/>
          <w:sz w:val="21"/>
          <w:szCs w:val="21"/>
        </w:rPr>
      </w:pPr>
      <w:r>
        <w:rPr>
          <w:rStyle w:val="Strong"/>
          <w:color w:val="000000"/>
        </w:rPr>
        <w:t>After hearing and reviewing the evidence, the administrative law judges (ALJ) rules in favor of the FAA.  The ALJ’s ruling states, “the evidence in the sealed file shows that Mr. Khan is a threat to national security and that, if allowed to retain his pilot’s license, he might participate in terrorists’ actions involving airplanes/jets.”  Khan feels that he has been aggrieved and the basis of the sanctions imposed against him are unsubstantiated. </w:t>
      </w:r>
    </w:p>
    <w:p w14:paraId="6BAD088B" w14:textId="77777777" w:rsidR="001B20B1" w:rsidRDefault="001B20B1" w:rsidP="001B20B1">
      <w:pPr>
        <w:pStyle w:val="NormalWeb"/>
        <w:spacing w:before="0" w:beforeAutospacing="0" w:after="150" w:afterAutospacing="0"/>
        <w:rPr>
          <w:rFonts w:ascii="Arial" w:hAnsi="Arial" w:cs="Arial"/>
          <w:color w:val="000000"/>
          <w:sz w:val="21"/>
          <w:szCs w:val="21"/>
        </w:rPr>
      </w:pPr>
      <w:r>
        <w:rPr>
          <w:rStyle w:val="Strong"/>
          <w:color w:val="000000"/>
        </w:rPr>
        <w:t>Given these facts, please address the following questions:</w:t>
      </w:r>
    </w:p>
    <w:p w14:paraId="682DBCEC" w14:textId="77777777" w:rsidR="001B20B1" w:rsidRDefault="001B20B1" w:rsidP="001B20B1">
      <w:pPr>
        <w:pStyle w:val="NormalWeb"/>
        <w:spacing w:before="0" w:beforeAutospacing="0" w:after="150" w:afterAutospacing="0"/>
        <w:rPr>
          <w:rFonts w:ascii="Arial" w:hAnsi="Arial" w:cs="Arial"/>
          <w:color w:val="000000"/>
          <w:sz w:val="21"/>
          <w:szCs w:val="21"/>
        </w:rPr>
      </w:pPr>
      <w:r>
        <w:rPr>
          <w:rStyle w:val="Strong"/>
          <w:color w:val="000000"/>
        </w:rPr>
        <w:t>1.  Has Khan been afforded his due process and/or equal protection rights in accordance with the Constitution? </w:t>
      </w:r>
    </w:p>
    <w:p w14:paraId="3DB59076" w14:textId="77777777" w:rsidR="001B20B1" w:rsidRDefault="001B20B1" w:rsidP="001B20B1">
      <w:pPr>
        <w:pStyle w:val="NormalWeb"/>
        <w:spacing w:before="0" w:beforeAutospacing="0" w:after="150" w:afterAutospacing="0"/>
        <w:rPr>
          <w:rFonts w:ascii="Arial" w:hAnsi="Arial" w:cs="Arial"/>
          <w:color w:val="000000"/>
          <w:sz w:val="21"/>
          <w:szCs w:val="21"/>
        </w:rPr>
      </w:pPr>
      <w:r>
        <w:rPr>
          <w:rStyle w:val="Strong"/>
          <w:color w:val="000000"/>
        </w:rPr>
        <w:t>2.  Could an argument be made that Khan’s rights were violated by the FAA because he had been denied an opportunity to defend himself in a public trial where he could rebut the charges against him and provide evidence and witnesses on his behalf?</w:t>
      </w:r>
    </w:p>
    <w:p w14:paraId="7973D9D4" w14:textId="77777777" w:rsidR="001B20B1" w:rsidRDefault="001B20B1" w:rsidP="001B20B1">
      <w:pPr>
        <w:pStyle w:val="NormalWeb"/>
        <w:spacing w:before="0" w:beforeAutospacing="0" w:after="150" w:afterAutospacing="0"/>
        <w:rPr>
          <w:rFonts w:ascii="Arial" w:hAnsi="Arial" w:cs="Arial"/>
          <w:color w:val="000000"/>
          <w:sz w:val="21"/>
          <w:szCs w:val="21"/>
        </w:rPr>
      </w:pPr>
      <w:r>
        <w:rPr>
          <w:rStyle w:val="Strong"/>
          <w:color w:val="000000"/>
        </w:rPr>
        <w:t>3.  Based on the limited information provided in this scenario, did the FAA adhere to the procedural rules stipulated by statutes and agency rules?  Was the FAA acting in an </w:t>
      </w:r>
      <w:r>
        <w:rPr>
          <w:rStyle w:val="Emphasis"/>
          <w:b/>
          <w:bCs/>
          <w:color w:val="000000"/>
        </w:rPr>
        <w:t>ultra vires</w:t>
      </w:r>
      <w:r>
        <w:rPr>
          <w:rStyle w:val="Strong"/>
          <w:color w:val="000000"/>
        </w:rPr>
        <w:t> manner?</w:t>
      </w:r>
    </w:p>
    <w:p w14:paraId="6C78877C" w14:textId="77777777" w:rsidR="001B20B1" w:rsidRDefault="001B20B1" w:rsidP="001B20B1">
      <w:pPr>
        <w:pStyle w:val="NormalWeb"/>
        <w:spacing w:before="0" w:beforeAutospacing="0" w:after="150" w:afterAutospacing="0"/>
        <w:rPr>
          <w:rFonts w:ascii="Arial" w:hAnsi="Arial" w:cs="Arial"/>
          <w:color w:val="000000"/>
          <w:sz w:val="21"/>
          <w:szCs w:val="21"/>
        </w:rPr>
      </w:pPr>
      <w:r>
        <w:rPr>
          <w:rStyle w:val="Strong"/>
          <w:color w:val="000000"/>
        </w:rPr>
        <w:lastRenderedPageBreak/>
        <w:t>4.  What if the evidence upon which the FAA relied in making its decision had been “illegally obtained?” Would that constitute a violation of the Fourth Amendment's stricture against unreasonable searches and seizures?</w:t>
      </w:r>
    </w:p>
    <w:p w14:paraId="66F2886C" w14:textId="77777777" w:rsidR="001B20B1" w:rsidRDefault="001B20B1" w:rsidP="001B20B1">
      <w:pPr>
        <w:pStyle w:val="NormalWeb"/>
        <w:spacing w:before="0" w:beforeAutospacing="0" w:after="150" w:afterAutospacing="0"/>
        <w:rPr>
          <w:rFonts w:ascii="Arial" w:hAnsi="Arial" w:cs="Arial"/>
          <w:color w:val="000000"/>
          <w:sz w:val="21"/>
          <w:szCs w:val="21"/>
        </w:rPr>
      </w:pPr>
      <w:r>
        <w:rPr>
          <w:rStyle w:val="Strong"/>
          <w:color w:val="000000"/>
        </w:rPr>
        <w:t>5.  What if the information provided to the Administrator on which he/she based the revocation decision was hearsay evidence? </w:t>
      </w:r>
    </w:p>
    <w:p w14:paraId="01687220" w14:textId="77777777" w:rsidR="001B20B1" w:rsidRDefault="001B20B1" w:rsidP="001B20B1">
      <w:pPr>
        <w:pStyle w:val="NormalWeb"/>
        <w:spacing w:before="0" w:beforeAutospacing="0" w:after="150" w:afterAutospacing="0"/>
        <w:rPr>
          <w:rFonts w:ascii="Arial" w:hAnsi="Arial" w:cs="Arial"/>
          <w:color w:val="000000"/>
          <w:sz w:val="21"/>
          <w:szCs w:val="21"/>
        </w:rPr>
      </w:pPr>
      <w:r>
        <w:rPr>
          <w:rStyle w:val="Strong"/>
          <w:color w:val="000000"/>
        </w:rPr>
        <w:t>6.  Can Kahn and his representative’s file a petition under the Freedom of Information Act (FIOA) and/or the Privacy Act seeking copies of information about him that are kept in agency files?  Why or why not?</w:t>
      </w:r>
    </w:p>
    <w:p w14:paraId="1EEEF5C4" w14:textId="77777777" w:rsidR="001B20B1" w:rsidRDefault="001B20B1" w:rsidP="001B20B1">
      <w:pPr>
        <w:pStyle w:val="NormalWeb"/>
        <w:spacing w:before="0" w:beforeAutospacing="0" w:after="150" w:afterAutospacing="0"/>
        <w:rPr>
          <w:rFonts w:ascii="Arial" w:hAnsi="Arial" w:cs="Arial"/>
          <w:color w:val="000000"/>
          <w:sz w:val="21"/>
          <w:szCs w:val="21"/>
        </w:rPr>
      </w:pPr>
      <w:r>
        <w:rPr>
          <w:rStyle w:val="Strong"/>
          <w:color w:val="000000"/>
        </w:rPr>
        <w:t xml:space="preserve">7.  Some scholars contend that one role </w:t>
      </w:r>
      <w:proofErr w:type="gramStart"/>
      <w:r>
        <w:rPr>
          <w:rStyle w:val="Strong"/>
          <w:color w:val="000000"/>
        </w:rPr>
        <w:t>of  courts</w:t>
      </w:r>
      <w:proofErr w:type="gramEnd"/>
      <w:r>
        <w:rPr>
          <w:rStyle w:val="Strong"/>
          <w:color w:val="000000"/>
        </w:rPr>
        <w:t xml:space="preserve"> in the administrative state is to thwart the “abuse of power” by administrative agencies.  However, other scholars argue that judicial oversight is at best a weak check on agency power check for two reasons.  First, judicial review is an inherently passive power—meaning that courts can only act when cases are brought to them.  Second, when reviewing administrative actions, courts tend to defer to the decisions of administrative agencies as long as those actions do not contradict statutory authority.   Following that line of reasoning, how likely or unlikely is it that a federal court would overrule the decision of the FAA to suspend Mr. Kahn’s license (and thereby deny him his livelihood)?</w:t>
      </w:r>
    </w:p>
    <w:p w14:paraId="56B9E824" w14:textId="77777777" w:rsidR="009C679C" w:rsidRDefault="001B20B1"/>
    <w:sectPr w:rsidR="009C6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0B1"/>
    <w:rsid w:val="001B20B1"/>
    <w:rsid w:val="00322A50"/>
    <w:rsid w:val="005D7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1DAAB0"/>
  <w15:chartTrackingRefBased/>
  <w15:docId w15:val="{173A4771-4027-D44A-9EFE-CEF1DFDF0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20B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B20B1"/>
    <w:rPr>
      <w:b/>
      <w:bCs/>
    </w:rPr>
  </w:style>
  <w:style w:type="character" w:styleId="Emphasis">
    <w:name w:val="Emphasis"/>
    <w:basedOn w:val="DefaultParagraphFont"/>
    <w:uiPriority w:val="20"/>
    <w:qFormat/>
    <w:rsid w:val="001B20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26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675</Words>
  <Characters>3852</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Jr, Ernest A.</dc:creator>
  <cp:keywords/>
  <dc:description/>
  <cp:lastModifiedBy>Bell Jr, Ernest A.</cp:lastModifiedBy>
  <cp:revision>1</cp:revision>
  <dcterms:created xsi:type="dcterms:W3CDTF">2021-04-14T22:16:00Z</dcterms:created>
  <dcterms:modified xsi:type="dcterms:W3CDTF">2021-04-14T22:17:00Z</dcterms:modified>
</cp:coreProperties>
</file>